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E908A1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8A1" w:rsidRDefault="00422E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908A1" w:rsidRDefault="00422EF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E908A1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E908A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908A1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E908A1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субъекта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E908A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</w:tr>
      <w:tr w:rsidR="00E908A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00073625</w:t>
            </w:r>
          </w:p>
        </w:tc>
      </w:tr>
      <w:tr w:rsidR="00E908A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</w:tr>
      <w:tr w:rsidR="00E908A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0"/>
              </w:rPr>
            </w:pPr>
          </w:p>
        </w:tc>
      </w:tr>
      <w:tr w:rsidR="00E908A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Рязанская областная Дума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530</w:t>
            </w:r>
          </w:p>
        </w:tc>
      </w:tr>
      <w:tr w:rsidR="00E908A1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908A1" w:rsidRDefault="00422EF4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61701000</w:t>
            </w:r>
          </w:p>
        </w:tc>
      </w:tr>
      <w:tr w:rsidR="00E908A1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E908A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</w:tbl>
    <w:p w:rsidR="00E908A1" w:rsidRDefault="00422EF4">
      <w:pPr>
        <w:rPr>
          <w:rFonts w:ascii="Times New Roman" w:eastAsia="Times New Roman" w:hAnsi="Times New Roman" w:cs="Times New Roman"/>
          <w:sz w:val="24"/>
        </w:rPr>
      </w:pPr>
      <w:r>
        <w:rPr>
          <w:rFonts w:ascii="Segoe UI" w:eastAsia="Segoe UI" w:hAnsi="Segoe UI" w:cs="Segoe UI"/>
          <w:color w:val="000000"/>
          <w:sz w:val="24"/>
          <w:szCs w:val="24"/>
        </w:rPr>
        <w:t>          ?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1. Организационная структура субъекта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бюджетной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отчетности.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В соответствии с Уставом (Основным законом) Рязанской области от 18.11.2005 № 115-ОЗ (ст.28-45) законодательная власть в Рязанской области осуществляется выборным (представительным) органом государственной власти – Рязанской областной Думой. Рязанская областная Дума состоит из 40 депутатов. Число депутатов, работающих на профессиональной постоянной основе, в соответствии с Законом Рязанской области от 28.12.2012 № 113-ОЗ «О внесении изменений в Устав (Основной закон) Рязанской области» устанавливается законом «О статусе депутата Рязанской областной Думы». В соответствии с изменениями, внесенными законом 1-ОЗ от 03.02.2016 количество депутатов областной Думы, которые вправе осуществлять свою деятельность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профессиональной постоянной основе составляет 12. Рязанская областная Дума обладает правами юридического лица, имеет гербовую печать.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2. Результаты деятельности субъекта бюджетной отчетности.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К результатам деятельности Рязанской областной Думы за 2024 год относятся следующие основные моменты: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 отчете начальника УМВД России по Рязанской области перед Рязанской областной Думой за 2023 год;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Законе Рязанской области  "О внесении изменений в Закон Рязанской области "О бюджете Территориального фонда обязательного медицинского страхования Рязанской области на 2024 год и на плановый период 2025 и 2026 годов";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Законе Рязанской области "О внесении изменения в статью 4.1 Закона Рязанской области "О бесплатном предоставлении в собственность граждан земельных участков на территории Рязанской области";     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внесении изменений в Закон Рязанской области "О градостроительной деятельности на территории Рязанской области"                   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О  ежегодном отчете Губернатора Рязанской области о результатах деятельности Правительства Рязанской области  за 2023 год        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внесении изменений в Закон Рязанской области "Об областном бюджете на 2024 год и на плановый период 2025 и 2026 годов";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проекте закона Рязанской области "О внесении изменений в Закон Рязанской области "Об энергосбережении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повышении энергетической эффективности на территории Рязанской области";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рекомендациях и поручениях по итогам проведения в Рязанской областной Думе "правительственного часа" на тему "О подготовке к летнему отдыху и оздоровлению детей Рязанской области в 2024 году";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рекомендациях и поручениях по итогам проведения в Рязанской областной Думе "правительственного часа" на тему "О подготовке и проведении на территории Рязанской области мероприятий, посвященных Году семьи";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проекте закона Рязанской области "О разграничении полномочий органов государственной власти Рязанской области в сфере занятости населения на территории Рязанской области";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 установлении Дня многодетной семьи в Рязанской области;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 областном бюджете на 2025 год и на плановый период 2026 и 2027 годов;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бюджете Территориального фонда  обязательного медицинского страхования Рязанской области на 2025 год и на плановый период 2026 и 2027 годов.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908A1" w:rsidRDefault="00422EF4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состоянию на 01.01.2025 г. численность работников Рязанской областной Думы согласно штатного расписания составляет 129 единиц,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12 депутатов, работающих на постоянной профессиональной основе, 76 –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гос. служащих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1 – специалист, 40 – помощников депутатов Рязанской областной Думы, не являющихся государственными служащими. На 01.01.2025 года имеются следующие вакансии: 1 начальник отдела, 1 консультант по правовым вопросам, 2 помощника депутата. </w:t>
      </w:r>
    </w:p>
    <w:p w:rsidR="00E908A1" w:rsidRDefault="00422EF4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Законом Рязанской области от 25.12.2023 № 129-ОЗ "Об областном бюджете на 2024 год и на плановый период 2025 и 2026 годов", уведомлением министерства финансов Рязанской области о лимитах бюджетных обязательств областного бюджета на 2024 год и на плановый период 2025 и 2026 годов от 26.12.2023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№ ДН/14-5190, от 08.10.2024 № 585, от 18.12.2024 № 787 Рязанской областной Думе доведено 279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453 541,99 руб.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В целях повышения эффективности расходования бюджетных средств были изданы распоряжения: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«Об осуществлении полномочий администратора доходов областного бюджета»;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 назначении ответственных лиц и пользователей программного комплекса ЕИС»;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 внесении изменения в распоряжение Председателя Рязанской областной Думы «О предоставлении доступа пользователям к работе в «Единой централизованной информационной системе Рязанской области по бухгалтерскому учету и отчетности»;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внесении изменений в распоряжение Председателя Рязанской областной Думы «Об Учетной политике Рязанской областной Думы»;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 составе комиссии по поступлению и выбытию активов»;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 составе инвентаризационной комиссии»;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«Об изменении показателей обоснований (расчетов) плановых сметных показателей, влияющих на показатели бюджетной сметы Рязанской областной Думы»;</w:t>
      </w:r>
    </w:p>
    <w:p w:rsidR="00E908A1" w:rsidRDefault="00422EF4">
      <w:pPr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«Об утверждении бюджетной сметы Рязанской областной Думы на 2025 финансовый год и плановый период 2026 и 2027 годов».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результате проведенных закупочных процедур в пределах лимитов бюджетных обязательств на 2024 год и на плановый период 2025 и 2026  годов на 01.01.2025 года заключено 226 государственных контрактов (из них 125 с применением конкурентных способов).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Сумма принимаемых обязательств (с применением конкурентных способов) составила 72 441 985,15 руб.: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2024 год – 55 999 684,51 руб.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2025 год – 16 442 300,64 руб.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Сумма принятых обязательств (с применением конкурентных способов) составила 70 704 092,63: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2024 год – 54 830 980,50 руб.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2025 год – 15 873 112,13 руб.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Сумма экономии составила 1 737 892,52 руб.: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2024 год – 1 168 704,01 руб.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2025 год – 569 188,51 руб.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 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3. Анализ отчёта об исполнении бюджета субъектом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бюджетной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отчетности.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Бюджетные ассигнования на обеспечение деятельности РОД предусматриваются в областном бюджете в соответствии с бюджетной классификацией РФ по следующим видам: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179 307 317,23 руб. – Центральный аппарат; 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51 400 585,47 руб. – Депутаты законодательного органа субъекта Российской Федерации; 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9 953 000,00 руб. – Освещение деятельности органов государственной власти Рязанской области в средствах массовой информации, печатных изданиях, в информационно-телекоммуникационной сети "Интернет" и др.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1 945 000,00 руб. – Сенаторы Российской Федерации и их помощники;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6 470 000, 00 руб. – Выполнение других обязательств Рязанской области; 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8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140 087,26 руб. – Оплата информационно-статистических услуг, а также услуг по подписке и доставке периодических печатных изданий;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146 646,53 руб. – Профессиональная подготовка, переподготовка и повышение квалификации;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8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30 090 905,50 руб. – Создание инфраструктуры и организация информационной безопасности (иные мероприятия).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государственных органов Рязанской области компьютерным оборудованием, оргтехникой, правами использования программного обеспечения для электронных вычислительных машин и баз данных, а также техническими и программными средствами для их функционирования, оказание информационных услуг и услуг по технической поддержке программного обеспечения, техническому обслуживанию и ремонту компьютерного оборудования и оргтехники.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908A1" w:rsidRDefault="00422EF4">
      <w:pPr>
        <w:ind w:firstLine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Исполнено на 01.01.2025 г. через финансовый орган 276 888 553,39 руб., 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.: 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177 370 737,64 руб. – Центральный аппарат;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51 160 832,73 руб. – Депутаты законодательного органа субъекта Российской Федерации;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9 951 966,22 руб. –  Освещение деятельности органов государственной власти Рязанской области в средствах массовой информации, печатных изданиях, в информационно-телекоммуникационной сети "Интернет" и др.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1 852 018,23 руб. – Сенаторы Российской Федерации и их помощники; </w:t>
      </w:r>
    </w:p>
    <w:p w:rsidR="00E908A1" w:rsidRDefault="00422EF4">
      <w:pPr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6 282 071,95 руб. – Выполнение других обязательств Рязанской области; 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8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113 475,12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Оплата информационно-статистических услуг, а также услуг по подписке и доставке периодических печатных изданий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113 909,00 руб. – Профессиональная подготовка, переподготовка и повышение квалификации;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30 043 542,50 руб. – Создание инфраструктуры и организация информационной безопасности (иные мероприятия).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государственных органов Рязанской области компьютерным оборудованием, оргтехникой, правами использования программного обеспечения для электронных вычислительных машин и баз данных, а также техническими и программными средствами для их функционирования, оказание информационных услуг и услуг по технической поддержке программного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обеспечения, техническому обслуживанию и ремонту компьютерного оборудования и оргтехники.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 Показатель исполнения по доходам составил 90,52 %: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 по коду 1 13 02062 02 0000 130 процент исполнения составил, 39,78 %. Соглашение о порядке осуществления расходов с ИП Умнова А.Е. заключено в сентябре 2024 года  в связи с заключением  06.09.2024 договора аренды недвижимого имущества;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 по коду 1 16 07010 02 0000 140 процент исполнения составил  0,00 %.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коду предусмотрено поступление неустойки (штраф, пени) в случае просрочки поставщиком обязательств по государственным контрактам, которые невозможно спланировать;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коду 1 16 07090 02 0000 140 процент исполнения составил 0,00%.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коду предусмотрено поступление неустойки (штраф, пени) в случае неисполнения поставщиком обязательств по государственным контрактам, которые невозможно спланировать;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коду 1 16 10056 02 0000 140 процент исполнения составил 0,00%.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коду предусмотрены поступления в виде платежей за нарушение законодательства Российской Федерации о контрактной системе в сфере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закупок товаров, работ, услуг для обеспечения государственных и муниципальных нужд  (п. 13, ст. 44, 44-ФЗ), которые невозможно спланировать;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коду 2 02 45142 02 0000 150 процент исполнения составил 95,22%. Сенатор РФ от Рязанской областной Думы назначен в апреле 2024 года.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Показатель исполнения по расходам составил 99,08%.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коду 0103 99 1 00 00000 000          процент исполнения составил 99,10%, при этом сумма  неисполненных назначений составляет 2 177 366,11 руб. Это объясняется  рядом причин: 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оплатой работ «по факту», в соответствии с заключенными контрактами;</w:t>
      </w:r>
    </w:p>
    <w:p w:rsidR="00E908A1" w:rsidRDefault="00422EF4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экономией в результате проведенных закупочных процедур.</w:t>
      </w:r>
    </w:p>
    <w:p w:rsidR="00E908A1" w:rsidRDefault="00422EF4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коду 0705 99 1 00 00000 000 процент исполнения составил 77,68%. Это объясняется:</w:t>
      </w:r>
    </w:p>
    <w:p w:rsidR="00E908A1" w:rsidRDefault="00422EF4">
      <w:pPr>
        <w:ind w:firstLine="7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оплатой работ «по факту», в соответствии с заключенными контрактами;</w:t>
      </w:r>
    </w:p>
    <w:p w:rsidR="00E908A1" w:rsidRDefault="00422EF4">
      <w:pPr>
        <w:ind w:firstLine="7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экономией в результате проведенных закупочных процедур.</w:t>
      </w:r>
    </w:p>
    <w:p w:rsidR="00E908A1" w:rsidRDefault="00422EF4">
      <w:pPr>
        <w:ind w:firstLine="7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4. Анализ показателей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бухгалтерской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отчётности субъекта бюджетной отчетности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E908A1" w:rsidRDefault="00422EF4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01.01.2025 г. сложилась следующая ситуация по дебиторской и кредиторской задолженности: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         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Дебиторская задолженность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1 000,00 руб. (ООО "ИМПУЛЬС" 26.12.2024 начислен штраф за неисполнение государственного контракта от 20.09.2024 № 08592000011240103740001 на поставку жидкого мыла.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Рязанской областной Думой принято решение об одностороннем отказе от исполнения контракта, которое вступает в силу и контракт считается расторгнутым через 10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даты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надлежащего уведомления поставщика об одностороннем отказе от исполнения контракта. Данная информация направлена в УФАС по Рязанской области.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                 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Кредиторская задолженность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465 036,22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руб.: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услуги связи – 77 453,05 руб. (ПАО «МТС», АО «Почта России», ПАО "Ростелеком", ПАО "Мегафон", Отдел ГФС России в г. Рязани);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коммунальные услуги – 318 608,36 руб. (МП "Водоканал города Рязани", МУП "РМПТС", ООО "РГМЭК");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арендная плата за пользование имуществом (за исключением земельных участков и других обособленных природных объектов) – 45 892,14 (ГКУ "Имущественный комплекс Рязанской области");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работы, услуги – 23 082,67 руб. (ООО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ОнТелеком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").</w:t>
      </w:r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       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форме 0503169 (табл. 2) коды аналитических счетов (1 303 14 001, 1 303 15 001) нее соответствуют виду расходов 880. По данным счетам производятся начисления по единому страховому тарифу и перечисления единого налогового платежа, с денежного вознаграждения к Почетной грамоте, благодарности Рязанской областной Думы и иных видов поощрения.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В форме 0503175 (табл. 1) «Сведения о неисполненных бюджетных обязательствах» иные причины отклонения по коду 99 связаны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оплатой кредиторской задолженности за декабрь 2024 года;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оплатой работ "по факту";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6"/>
          <w:szCs w:val="24"/>
        </w:rPr>
        <w:t>асторжением контракта в одностороннем порядке в связи с его неисполнением;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экономией по фонду оплаты труда.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форме 0503175 (табл. 2) «Сведения о неисполненных денежных обязательствах» иные причины отклонения по коду 75 связаны с оплатой кредиторской задолженности за декабрь 2024 года. 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 5. Прочие вопросы деятельности субъекта бюджетной отчетности.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пунктами 81, 82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утвержденного приказом Минфина России от 31.12.2016 № 256н,  решением о проведении инвентаризации № 13 от 28.12.2024 была проведена внеплановая инвентаризация по состоянию на 31.12.2024: 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расчетов по поступлениям (доходы);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остатков на счетах учета денежных средств (средства во временном распоряжении);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наличных денежных средств;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расчетов с покупателями, поставщиками прочими дебиторами и кредиторами;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выверки имеющихся правоустанавливающих документов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</w:p>
    <w:p w:rsidR="00E908A1" w:rsidRDefault="00422EF4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каждый земельный участок, находящийся в пользовании и учитываемый в составе непроизведенных активов, с данными бюджетного учета и данными Единого государственного реестра недвижимости.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Просроченная задолженность и с истекшим сроком исковой давности отсутствует. Актуализированы данные бухгалтерского учета показателей расчетов (дебиторской задолженности и обязательств) в разрезе контрагентов, правовых оснований и даты исполнения, что  подтверждается актам сверки.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Излишков, недостач не обнаружено. Все соответствует данным бухгалтерского учета, лицевым счетам федерального казначейства, актам сверки с дебиторами и кредиторами, Единому государственному реестру недвижимости.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Распоряжением Председателя Рязанской областной Думы от 15.11.2024             № 49-р/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инвентаризации нефинансовых активов» решением о проведении инвентаризации № 11 от 13.11.2024 была проведена плановая инвентаризация нефинансовых активов. Излишков и недостач не обнаружено. По результатам инвентаризации комиссия пришла к выводу, что некоторые объекты нефинансовых активов, утратили свои потребительские качества. В связи с тем, что остаточная стоимость данных активов равна нулю, комиссия пришла к выводу списать с учета эти объекты в 2025 году. Признаков обесценения по другим активам не выявлено.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Каждому депутату Рязанской областной Думы в соответствии с Законом Рязанской области от 25.06.2010 № 57-ОЗ «О статусе депутата Рязанской областной Думы» (статья 25) установлен месячный фонд оплаты труда помощников в размере 65 832,00 руб. 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2024 году внутренний финансовый аудит осуществлялся председателем Комитета Рязанской областной думы по бюджету и налогам (далее – Аудитор). Аудитор подчиняется Председателю Рязанской областной думы.</w:t>
      </w:r>
    </w:p>
    <w:p w:rsidR="00E908A1" w:rsidRDefault="00422EF4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аудиторские проверки осуществлялись в соответствии с Распоряжением Председателя Рязанской областной Думы от 29.12.2023  № 108-р/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плане аудиторских мероприятий на 2024 год»: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«Подтверждение достоверности бюджетной отчетности и соответствия порядка ведения бюджетного учета Рязанской областной Думой единой методологии бюджетного учета, составления, представления и утверждения бюджетной отчетности за 2023 год»;</w:t>
      </w:r>
    </w:p>
    <w:p w:rsidR="00E908A1" w:rsidRDefault="00422EF4">
      <w:pPr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ymbol" w:eastAsia="Symbol" w:hAnsi="Symbol" w:cs="Symbol"/>
          <w:color w:val="000000"/>
          <w:sz w:val="26"/>
          <w:szCs w:val="26"/>
        </w:rPr>
        <w:t></w:t>
      </w:r>
      <w:r>
        <w:rPr>
          <w:rFonts w:ascii="Times New Roman" w:eastAsia="Times New Roman" w:hAnsi="Times New Roman" w:cs="Times New Roman"/>
          <w:color w:val="000000"/>
          <w:sz w:val="14"/>
          <w:szCs w:val="26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«Проверка состояния достоверности и правильности отражения в бюджетной (бухгалтерской) отчетности дебиторской и кредиторской задолженности».</w:t>
      </w:r>
    </w:p>
    <w:p w:rsidR="00E908A1" w:rsidRDefault="00422EF4">
      <w:pPr>
        <w:spacing w:before="240" w:after="240"/>
        <w:ind w:firstLine="709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Вся документация (по каждой проверке) сшита аудитором в отдельную папку (листы пронумерованы). Копии выводов  переданы в проверяемые структурные подразделения. </w:t>
      </w:r>
    </w:p>
    <w:p w:rsidR="00E908A1" w:rsidRDefault="00422EF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Приказом Министерства финансов РФ от 28.12.2010 № 191н  формы 0503125, 0503166, 0503167, 0503171, 0503172, 0503173, 0503174, 0503178, 0503190, 0503296, 0503324, 0503110 (расшифровка), 0503160 (табл. 15), не имеющие числовых значений, в составе бюджетной отчетности за 2024 год не предоставляются.          </w:t>
      </w:r>
    </w:p>
    <w:p w:rsidR="00E908A1" w:rsidRDefault="00422EF4">
      <w:pPr>
        <w:rPr>
          <w:rFonts w:ascii="Segoe UI" w:eastAsia="Segoe UI" w:hAnsi="Segoe UI" w:cs="Segoe UI"/>
          <w:color w:val="000000"/>
          <w:sz w:val="24"/>
        </w:rPr>
      </w:pPr>
      <w:r>
        <w:rPr>
          <w:rFonts w:ascii="Segoe UI" w:eastAsia="Segoe UI" w:hAnsi="Segoe UI" w:cs="Segoe UI"/>
          <w:color w:val="000000"/>
          <w:sz w:val="26"/>
          <w:szCs w:val="26"/>
        </w:rPr>
        <w:t> </w:t>
      </w:r>
    </w:p>
    <w:tbl>
      <w:tblPr>
        <w:tblW w:w="9718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E908A1" w:rsidTr="00843A70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Segoe UI" w:eastAsia="Segoe UI" w:hAnsi="Segoe UI" w:cs="Segoe UI"/>
                <w:color w:val="000000"/>
                <w:sz w:val="26"/>
                <w:szCs w:val="26"/>
              </w:rPr>
              <w:t> 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C1521E2" wp14:editId="01C1D8E9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E908A1"/>
        </w:tc>
      </w:tr>
      <w:tr w:rsidR="00E908A1" w:rsidTr="00843A70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908A1" w:rsidTr="00843A7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908A1" w:rsidTr="00843A7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Руководитель планово-</w:t>
            </w: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4AB153A" wp14:editId="3259F67D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 w:rsidTr="00843A7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908A1" w:rsidTr="00843A7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 w:rsidTr="00843A7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051EE86" wp14:editId="22386A11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  <w:tr w:rsidR="00E908A1" w:rsidTr="00843A7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908A1" w:rsidTr="00843A70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422E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E908A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8A1" w:rsidRDefault="00E908A1">
            <w:pPr>
              <w:rPr>
                <w:sz w:val="24"/>
              </w:rPr>
            </w:pPr>
          </w:p>
        </w:tc>
      </w:tr>
    </w:tbl>
    <w:p w:rsidR="00E908A1" w:rsidRDefault="00422EF4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20.01.2025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Руководитель финансово-экономической служб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Васюкова Екатерина Александровна, Сертификат: 00D2E121B7D35B935DF58BA6C7829F1615, Действителен: с 17.01.2024 по 11.04.2025),Главный бухгалтер(Васюкова Екатерина Александровна, Сертификат: 00D2E121B7D35B935DF58BA6C7829F1615, Действителен: с 17.01.2024 по 11.04.2025),Руководитель(Молчанов Алексей Владимирович, Сертификат: 00EA5DB56C0352BE7F3D7292974237277D, Действителен: с 30.08.2024 по 23.11.2025)        </w:t>
      </w:r>
    </w:p>
    <w:sectPr w:rsidR="00E908A1" w:rsidSect="00843A70">
      <w:pgSz w:w="12240" w:h="15840"/>
      <w:pgMar w:top="850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1"/>
    <w:rsid w:val="00422EF4"/>
    <w:rsid w:val="00843A70"/>
    <w:rsid w:val="00E9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3A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3A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websvod2/www-data</dc:creator>
  <cp:lastModifiedBy>Ирина Григорьевна Картушина</cp:lastModifiedBy>
  <cp:revision>3</cp:revision>
  <dcterms:created xsi:type="dcterms:W3CDTF">2025-03-10T14:47:00Z</dcterms:created>
  <dcterms:modified xsi:type="dcterms:W3CDTF">2025-03-11T11:38:00Z</dcterms:modified>
</cp:coreProperties>
</file>